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C3" w:rsidRDefault="00DA5EC3" w:rsidP="004418E9">
      <w:pPr>
        <w:spacing w:before="100" w:beforeAutospacing="1" w:after="100" w:afterAutospacing="1" w:line="240" w:lineRule="auto"/>
        <w:ind w:left="-426" w:firstLine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ДОПОЛНИТЕЛЬНОЕ СОГЛАШЕНИЕ</w:t>
      </w:r>
      <w:r w:rsidRPr="009256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по условиям оплаты туров по Программе стимулирования доступных внутренних туристских поездок</w:t>
      </w:r>
    </w:p>
    <w:p w:rsidR="00DA5EC3" w:rsidRPr="009256FD" w:rsidRDefault="00DA5EC3" w:rsidP="004418E9">
      <w:pPr>
        <w:spacing w:before="100" w:beforeAutospacing="1" w:after="100" w:afterAutospacing="1" w:line="240" w:lineRule="auto"/>
        <w:ind w:left="-426" w:firstLine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агентскому договору </w:t>
      </w:r>
      <w:r w:rsidRPr="009256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Pr="009256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 от _____________ 20 __ года</w:t>
      </w:r>
    </w:p>
    <w:p w:rsidR="00DA5EC3" w:rsidRDefault="00DA5EC3" w:rsidP="004418E9">
      <w:pPr>
        <w:spacing w:before="100" w:beforeAutospacing="1" w:after="100" w:afterAutospacing="1" w:line="240" w:lineRule="auto"/>
        <w:ind w:left="-426" w:firstLine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г. Челябинск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C85C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C85C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C85C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«____»_________202</w:t>
      </w:r>
      <w:r w:rsidR="00C777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 г.</w:t>
      </w:r>
      <w:bookmarkStart w:id="0" w:name="_GoBack"/>
      <w:bookmarkEnd w:id="0"/>
    </w:p>
    <w:p w:rsidR="00DA5EC3" w:rsidRDefault="00DA5EC3" w:rsidP="004418E9">
      <w:pPr>
        <w:spacing w:before="100" w:beforeAutospacing="1" w:after="100" w:afterAutospacing="1" w:line="240" w:lineRule="auto"/>
        <w:ind w:left="-426"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5E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Общество с ограниченной ответственностью Фирма «Каникулы» (реестровый номер РТО 010970), именуемое в дальнейшем “ТУРОПЕРАТОР”, в лице директора Терновской Анны Александровны, действующего на основании Устава, с одной стороны, и ___________________________________________ именуемое в дальнейшем “АГЕНТ” в лице_______________________________________________________, </w:t>
      </w:r>
      <w:proofErr w:type="spellStart"/>
      <w:r w:rsidRPr="00DA5E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действующ</w:t>
      </w:r>
      <w:proofErr w:type="spellEnd"/>
      <w:r w:rsidRPr="00DA5E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(его/ей) на основании Устава, с дру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гой стороны, заключили настоящее Дополнительное соглашение (далее – Соглашение) </w:t>
      </w:r>
      <w:r w:rsidRPr="00DA5E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нижеследующем:</w:t>
      </w:r>
    </w:p>
    <w:p w:rsidR="00207BC4" w:rsidRDefault="00DA5EC3" w:rsidP="004418E9">
      <w:pPr>
        <w:spacing w:before="100" w:beforeAutospacing="1" w:after="100" w:afterAutospacing="1" w:line="240" w:lineRule="auto"/>
        <w:ind w:left="-426"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Туроператор участвует в Программе стимулирования доступных внутренних туристских поездок </w:t>
      </w:r>
      <w:r w:rsidR="00C85C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организации отдыха детей и их оздоровления (лагеря)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(далее – Программа).</w:t>
      </w:r>
      <w:r w:rsidR="004170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Организатор Программы: Федеральное агентство по туризму РФ.</w:t>
      </w:r>
      <w:r w:rsidR="00BB4D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41705F" w:rsidRPr="00C85CEA" w:rsidRDefault="0041705F" w:rsidP="004418E9">
      <w:pPr>
        <w:spacing w:before="100" w:beforeAutospacing="1" w:after="100" w:afterAutospacing="1" w:line="240" w:lineRule="auto"/>
        <w:ind w:left="-426"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85C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Туры, участвующие в Программе, размещены на странице </w:t>
      </w:r>
      <w:hyperlink r:id="rId5" w:history="1">
        <w:r w:rsidR="00C85CEA" w:rsidRPr="00C85CEA">
          <w:rPr>
            <w:rStyle w:val="a4"/>
            <w:sz w:val="20"/>
            <w:szCs w:val="20"/>
          </w:rPr>
          <w:t>https://kanikuli74.ru/detskij-lager/</w:t>
        </w:r>
      </w:hyperlink>
      <w:r w:rsidR="00C85CEA" w:rsidRPr="00C85CEA">
        <w:rPr>
          <w:sz w:val="20"/>
          <w:szCs w:val="20"/>
        </w:rPr>
        <w:t xml:space="preserve"> 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2351"/>
        <w:gridCol w:w="7289"/>
      </w:tblGrid>
      <w:tr w:rsidR="00DA5EC3" w:rsidRPr="009256FD" w:rsidTr="004418E9">
        <w:tc>
          <w:tcPr>
            <w:tcW w:w="2351" w:type="dxa"/>
          </w:tcPr>
          <w:p w:rsidR="00DA5EC3" w:rsidRPr="009256FD" w:rsidRDefault="00DA5EC3" w:rsidP="004418E9">
            <w:pPr>
              <w:spacing w:before="100" w:beforeAutospacing="1" w:after="100" w:afterAutospacing="1"/>
              <w:ind w:left="176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Сроки </w:t>
            </w:r>
            <w:r w:rsidR="006609EB">
              <w:rPr>
                <w:b/>
                <w:bCs/>
                <w:lang w:eastAsia="ru-RU"/>
              </w:rPr>
              <w:t>проведения акции</w:t>
            </w:r>
          </w:p>
        </w:tc>
        <w:tc>
          <w:tcPr>
            <w:tcW w:w="7289" w:type="dxa"/>
            <w:shd w:val="clear" w:color="auto" w:fill="auto"/>
          </w:tcPr>
          <w:p w:rsidR="006609EB" w:rsidRDefault="00C7776A" w:rsidP="004418E9">
            <w:pPr>
              <w:widowControl w:val="0"/>
              <w:tabs>
                <w:tab w:val="left" w:pos="-284"/>
              </w:tabs>
              <w:ind w:left="93" w:right="319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Период поездки в лагерь: с 01</w:t>
            </w:r>
            <w:r w:rsidR="006609EB">
              <w:rPr>
                <w:lang w:eastAsia="ru-RU"/>
              </w:rPr>
              <w:t xml:space="preserve"> </w:t>
            </w:r>
            <w:r w:rsidR="00C85CEA">
              <w:rPr>
                <w:lang w:eastAsia="ru-RU"/>
              </w:rPr>
              <w:t>мая 202</w:t>
            </w:r>
            <w:r>
              <w:rPr>
                <w:lang w:eastAsia="ru-RU"/>
              </w:rPr>
              <w:t>2</w:t>
            </w:r>
            <w:r w:rsidR="006609EB">
              <w:rPr>
                <w:lang w:eastAsia="ru-RU"/>
              </w:rPr>
              <w:t xml:space="preserve"> года по </w:t>
            </w:r>
            <w:r>
              <w:rPr>
                <w:lang w:eastAsia="ru-RU"/>
              </w:rPr>
              <w:t>30</w:t>
            </w:r>
            <w:r w:rsidR="006609EB">
              <w:rPr>
                <w:lang w:eastAsia="ru-RU"/>
              </w:rPr>
              <w:t xml:space="preserve"> </w:t>
            </w:r>
            <w:r w:rsidR="00C85CEA">
              <w:rPr>
                <w:lang w:eastAsia="ru-RU"/>
              </w:rPr>
              <w:t xml:space="preserve">сентября </w:t>
            </w:r>
            <w:r w:rsidR="006609EB">
              <w:rPr>
                <w:lang w:eastAsia="ru-RU"/>
              </w:rPr>
              <w:t>202</w:t>
            </w:r>
            <w:r>
              <w:rPr>
                <w:lang w:eastAsia="ru-RU"/>
              </w:rPr>
              <w:t>2</w:t>
            </w:r>
            <w:r w:rsidR="006609EB">
              <w:rPr>
                <w:lang w:eastAsia="ru-RU"/>
              </w:rPr>
              <w:t xml:space="preserve"> года включительно. </w:t>
            </w:r>
          </w:p>
          <w:p w:rsidR="006609EB" w:rsidRPr="009256FD" w:rsidRDefault="006609EB" w:rsidP="00C7776A">
            <w:pPr>
              <w:widowControl w:val="0"/>
              <w:tabs>
                <w:tab w:val="left" w:pos="-284"/>
              </w:tabs>
              <w:ind w:left="93" w:right="31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Сроки оплаты: </w:t>
            </w:r>
            <w:r w:rsidR="00C7776A">
              <w:rPr>
                <w:lang w:eastAsia="ru-RU"/>
              </w:rPr>
              <w:t>с 31</w:t>
            </w:r>
            <w:r w:rsidR="00C85CEA">
              <w:rPr>
                <w:lang w:eastAsia="ru-RU"/>
              </w:rPr>
              <w:t xml:space="preserve"> ма</w:t>
            </w:r>
            <w:r w:rsidR="00C7776A">
              <w:rPr>
                <w:lang w:eastAsia="ru-RU"/>
              </w:rPr>
              <w:t>рта</w:t>
            </w:r>
            <w:r w:rsidR="00C85CEA">
              <w:rPr>
                <w:lang w:eastAsia="ru-RU"/>
              </w:rPr>
              <w:t xml:space="preserve"> 202</w:t>
            </w:r>
            <w:r w:rsidR="00C7776A">
              <w:rPr>
                <w:lang w:eastAsia="ru-RU"/>
              </w:rPr>
              <w:t>2</w:t>
            </w:r>
            <w:r w:rsidR="00C85CEA">
              <w:rPr>
                <w:lang w:eastAsia="ru-RU"/>
              </w:rPr>
              <w:t xml:space="preserve"> года по 31 августа 202</w:t>
            </w:r>
            <w:r w:rsidR="00C7776A">
              <w:rPr>
                <w:lang w:eastAsia="ru-RU"/>
              </w:rPr>
              <w:t>2</w:t>
            </w:r>
            <w:r w:rsidR="00C85CEA">
              <w:rPr>
                <w:lang w:eastAsia="ru-RU"/>
              </w:rPr>
              <w:t xml:space="preserve"> года включительно.</w:t>
            </w:r>
          </w:p>
        </w:tc>
      </w:tr>
      <w:tr w:rsidR="00DA5EC3" w:rsidRPr="009256FD" w:rsidTr="004418E9">
        <w:tc>
          <w:tcPr>
            <w:tcW w:w="2351" w:type="dxa"/>
          </w:tcPr>
          <w:p w:rsidR="00DA5EC3" w:rsidRPr="009256FD" w:rsidRDefault="00DA5EC3" w:rsidP="004418E9">
            <w:pPr>
              <w:spacing w:before="100" w:beforeAutospacing="1" w:after="100" w:afterAutospacing="1"/>
              <w:ind w:left="176"/>
              <w:rPr>
                <w:b/>
                <w:bCs/>
                <w:lang w:eastAsia="ru-RU"/>
              </w:rPr>
            </w:pPr>
            <w:r w:rsidRPr="009256FD">
              <w:rPr>
                <w:b/>
                <w:bCs/>
                <w:lang w:eastAsia="ru-RU"/>
              </w:rPr>
              <w:t xml:space="preserve">Способы </w:t>
            </w:r>
            <w:r w:rsidR="0041705F">
              <w:rPr>
                <w:b/>
                <w:bCs/>
                <w:lang w:eastAsia="ru-RU"/>
              </w:rPr>
              <w:t xml:space="preserve">и правила </w:t>
            </w:r>
            <w:r w:rsidRPr="009256FD">
              <w:rPr>
                <w:b/>
                <w:bCs/>
                <w:lang w:eastAsia="ru-RU"/>
              </w:rPr>
              <w:t xml:space="preserve">оплаты </w:t>
            </w:r>
          </w:p>
        </w:tc>
        <w:tc>
          <w:tcPr>
            <w:tcW w:w="7289" w:type="dxa"/>
            <w:shd w:val="clear" w:color="auto" w:fill="auto"/>
          </w:tcPr>
          <w:p w:rsidR="00DA5EC3" w:rsidRDefault="0041705F" w:rsidP="004418E9">
            <w:pPr>
              <w:widowControl w:val="0"/>
              <w:tabs>
                <w:tab w:val="left" w:pos="-284"/>
              </w:tabs>
              <w:ind w:left="93" w:right="319"/>
              <w:jc w:val="both"/>
            </w:pPr>
            <w:r>
              <w:rPr>
                <w:lang w:eastAsia="ru-RU"/>
              </w:rPr>
              <w:t xml:space="preserve">Туристский продукт подлежит оплате лично туристом или заказчиком тура </w:t>
            </w:r>
            <w:r w:rsidR="00DA5EC3">
              <w:t>картой платежной системы «МИР» любого банка на специальной посадочной странице интернет сайта</w:t>
            </w:r>
            <w:r w:rsidR="00B360BF">
              <w:t xml:space="preserve"> Туроператора</w:t>
            </w:r>
            <w:r w:rsidR="00DA5EC3">
              <w:t xml:space="preserve"> по следующему адресу: </w:t>
            </w:r>
            <w:hyperlink r:id="rId6" w:history="1">
              <w:r w:rsidR="00C85CEA" w:rsidRPr="00470FB5">
                <w:rPr>
                  <w:rStyle w:val="a4"/>
                </w:rPr>
                <w:t>https://kanikuli74.ru/detskij-lager/</w:t>
              </w:r>
            </w:hyperlink>
            <w:r w:rsidR="00C85CEA">
              <w:t xml:space="preserve"> </w:t>
            </w:r>
          </w:p>
          <w:p w:rsidR="0041705F" w:rsidRDefault="0041705F" w:rsidP="004418E9">
            <w:pPr>
              <w:widowControl w:val="0"/>
              <w:tabs>
                <w:tab w:val="left" w:pos="-284"/>
              </w:tabs>
              <w:ind w:left="93" w:right="319"/>
              <w:jc w:val="both"/>
            </w:pPr>
            <w:r>
              <w:t>Оплата производится в размере 100 % от стоимости тура без вычета агентского вознаграждения.</w:t>
            </w:r>
          </w:p>
          <w:p w:rsidR="0041705F" w:rsidRDefault="006609EB" w:rsidP="004418E9">
            <w:pPr>
              <w:widowControl w:val="0"/>
              <w:tabs>
                <w:tab w:val="left" w:pos="-284"/>
              </w:tabs>
              <w:ind w:left="93" w:right="319"/>
              <w:jc w:val="both"/>
            </w:pPr>
            <w:r>
              <w:t>Сроки опл</w:t>
            </w:r>
            <w:r w:rsidR="0041705F">
              <w:t>а</w:t>
            </w:r>
            <w:r>
              <w:t>т</w:t>
            </w:r>
            <w:r w:rsidR="0041705F">
              <w:t>ы</w:t>
            </w:r>
            <w:r>
              <w:t xml:space="preserve"> тура указаны в подтверждении тура.</w:t>
            </w:r>
          </w:p>
          <w:p w:rsidR="006609EB" w:rsidRPr="009256FD" w:rsidRDefault="006609EB" w:rsidP="004418E9">
            <w:pPr>
              <w:widowControl w:val="0"/>
              <w:tabs>
                <w:tab w:val="left" w:pos="-284"/>
              </w:tabs>
              <w:ind w:left="93" w:right="319"/>
              <w:jc w:val="both"/>
            </w:pPr>
            <w:r>
              <w:t xml:space="preserve">Карта «МИР» должна быть предварительно зарегистрирована программе лояльности «Привет МИР» по следующей ссылке: </w:t>
            </w:r>
            <w:hyperlink r:id="rId7" w:history="1">
              <w:proofErr w:type="gramStart"/>
              <w:r w:rsidRPr="00A949ED">
                <w:rPr>
                  <w:rStyle w:val="a4"/>
                </w:rPr>
                <w:t>https://privetmir.ru/register/</w:t>
              </w:r>
            </w:hyperlink>
            <w:r>
              <w:t xml:space="preserve">. </w:t>
            </w:r>
            <w:r>
              <w:rPr>
                <w:lang w:eastAsia="ru-RU"/>
              </w:rPr>
              <w:t xml:space="preserve"> </w:t>
            </w:r>
            <w:proofErr w:type="gramEnd"/>
          </w:p>
        </w:tc>
      </w:tr>
      <w:tr w:rsidR="00DA5EC3" w:rsidRPr="009256FD" w:rsidTr="004418E9">
        <w:tc>
          <w:tcPr>
            <w:tcW w:w="2351" w:type="dxa"/>
          </w:tcPr>
          <w:p w:rsidR="00DA5EC3" w:rsidRPr="009256FD" w:rsidRDefault="00DA5EC3" w:rsidP="004418E9">
            <w:pPr>
              <w:spacing w:before="100" w:beforeAutospacing="1" w:after="100" w:afterAutospacing="1"/>
              <w:ind w:left="176"/>
              <w:rPr>
                <w:b/>
                <w:bCs/>
                <w:lang w:eastAsia="ru-RU"/>
              </w:rPr>
            </w:pPr>
            <w:r w:rsidRPr="009256FD">
              <w:rPr>
                <w:b/>
                <w:bCs/>
                <w:lang w:eastAsia="ru-RU"/>
              </w:rPr>
              <w:t>Способ выплаты агентского вознаграждения</w:t>
            </w:r>
          </w:p>
        </w:tc>
        <w:tc>
          <w:tcPr>
            <w:tcW w:w="7289" w:type="dxa"/>
            <w:shd w:val="clear" w:color="auto" w:fill="auto"/>
          </w:tcPr>
          <w:p w:rsidR="00FC3970" w:rsidRDefault="00DA5EC3" w:rsidP="004418E9">
            <w:pPr>
              <w:widowControl w:val="0"/>
              <w:tabs>
                <w:tab w:val="left" w:pos="-284"/>
              </w:tabs>
              <w:ind w:left="93" w:right="31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Перечисление Агентского вознаграждения за услуги бронирования тура производится </w:t>
            </w:r>
            <w:r w:rsidR="006609EB">
              <w:rPr>
                <w:lang w:eastAsia="ru-RU"/>
              </w:rPr>
              <w:t>Туроператором в течении 3</w:t>
            </w:r>
            <w:r>
              <w:rPr>
                <w:lang w:eastAsia="ru-RU"/>
              </w:rPr>
              <w:t xml:space="preserve"> рабочих дней </w:t>
            </w:r>
            <w:r w:rsidRPr="00AD6D32">
              <w:rPr>
                <w:lang w:eastAsia="ru-RU"/>
              </w:rPr>
              <w:t>после</w:t>
            </w:r>
            <w:r>
              <w:rPr>
                <w:lang w:eastAsia="ru-RU"/>
              </w:rPr>
              <w:t xml:space="preserve"> совершения туристической поездки по заявке туристом, </w:t>
            </w:r>
            <w:r w:rsidRPr="00AD6D32">
              <w:rPr>
                <w:lang w:eastAsia="ru-RU"/>
              </w:rPr>
              <w:t>получения</w:t>
            </w:r>
            <w:r w:rsidR="006609EB">
              <w:rPr>
                <w:lang w:eastAsia="ru-RU"/>
              </w:rPr>
              <w:t xml:space="preserve"> от </w:t>
            </w:r>
            <w:r w:rsidR="00FC3970">
              <w:rPr>
                <w:lang w:eastAsia="ru-RU"/>
              </w:rPr>
              <w:t>А</w:t>
            </w:r>
            <w:r w:rsidR="006609EB">
              <w:rPr>
                <w:lang w:eastAsia="ru-RU"/>
              </w:rPr>
              <w:t>гента оригиналов Отчета агента и Акта об оказании услуг</w:t>
            </w:r>
            <w:r>
              <w:rPr>
                <w:lang w:eastAsia="ru-RU"/>
              </w:rPr>
              <w:t xml:space="preserve">, </w:t>
            </w:r>
            <w:r w:rsidR="00FC3970">
              <w:rPr>
                <w:lang w:eastAsia="ru-RU"/>
              </w:rPr>
              <w:t xml:space="preserve">а также настоящего Соглашения, при условии выполнения условий бронирования по Программе. </w:t>
            </w:r>
          </w:p>
          <w:p w:rsidR="00DA5EC3" w:rsidRPr="009256FD" w:rsidRDefault="00DA5EC3" w:rsidP="004418E9">
            <w:pPr>
              <w:widowControl w:val="0"/>
              <w:tabs>
                <w:tab w:val="left" w:pos="-284"/>
              </w:tabs>
              <w:ind w:left="93" w:right="319"/>
              <w:jc w:val="both"/>
              <w:rPr>
                <w:lang w:eastAsia="ru-RU"/>
              </w:rPr>
            </w:pPr>
          </w:p>
        </w:tc>
      </w:tr>
      <w:tr w:rsidR="00DA5EC3" w:rsidRPr="009256FD" w:rsidTr="004418E9">
        <w:tc>
          <w:tcPr>
            <w:tcW w:w="2351" w:type="dxa"/>
          </w:tcPr>
          <w:p w:rsidR="00DA5EC3" w:rsidRPr="009256FD" w:rsidRDefault="00DA5EC3" w:rsidP="004418E9">
            <w:pPr>
              <w:spacing w:before="100" w:beforeAutospacing="1" w:after="100" w:afterAutospacing="1"/>
              <w:ind w:left="176"/>
              <w:rPr>
                <w:b/>
                <w:bCs/>
                <w:lang w:eastAsia="ru-RU"/>
              </w:rPr>
            </w:pPr>
            <w:r w:rsidRPr="009256FD">
              <w:rPr>
                <w:b/>
                <w:bCs/>
                <w:lang w:eastAsia="ru-RU"/>
              </w:rPr>
              <w:t>Условия аннуляции</w:t>
            </w:r>
          </w:p>
        </w:tc>
        <w:tc>
          <w:tcPr>
            <w:tcW w:w="7289" w:type="dxa"/>
          </w:tcPr>
          <w:p w:rsidR="00DA5EC3" w:rsidRDefault="00FC3970" w:rsidP="004418E9">
            <w:pPr>
              <w:ind w:left="93" w:right="319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При отказе туриста или заказчика (аннуляция по инициативе заказчика) от тура, забронированного в рамках программы, туристу возвращаются денежные средства, уплаченные им за туристский продукт, за вычетом фактически понесенных затрат Туроператора.</w:t>
            </w:r>
          </w:p>
          <w:p w:rsidR="00FC3970" w:rsidRDefault="00FC3970" w:rsidP="004418E9">
            <w:pPr>
              <w:ind w:left="93" w:right="319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Начисленный ранее возврат (</w:t>
            </w:r>
            <w:proofErr w:type="spellStart"/>
            <w:r>
              <w:rPr>
                <w:bCs/>
                <w:lang w:eastAsia="ru-RU"/>
              </w:rPr>
              <w:t>Кэшбек</w:t>
            </w:r>
            <w:proofErr w:type="spellEnd"/>
            <w:r>
              <w:rPr>
                <w:bCs/>
                <w:lang w:eastAsia="ru-RU"/>
              </w:rPr>
              <w:t>) будет автоматически списан со счета туриста или заказчика.</w:t>
            </w:r>
          </w:p>
          <w:p w:rsidR="00FC3970" w:rsidRPr="009256FD" w:rsidRDefault="00FC3970" w:rsidP="004418E9">
            <w:pPr>
              <w:ind w:left="93" w:right="319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Агентское вознаграждение в случае аннуляции не начисляется.</w:t>
            </w:r>
          </w:p>
        </w:tc>
      </w:tr>
      <w:tr w:rsidR="00DA5EC3" w:rsidRPr="009256FD" w:rsidTr="004418E9">
        <w:tc>
          <w:tcPr>
            <w:tcW w:w="2351" w:type="dxa"/>
          </w:tcPr>
          <w:p w:rsidR="00DA5EC3" w:rsidRPr="009256FD" w:rsidRDefault="00BB4D57" w:rsidP="004418E9">
            <w:pPr>
              <w:spacing w:before="100" w:beforeAutospacing="1" w:after="100" w:afterAutospacing="1"/>
              <w:ind w:left="176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Прочие условия</w:t>
            </w:r>
          </w:p>
        </w:tc>
        <w:tc>
          <w:tcPr>
            <w:tcW w:w="7289" w:type="dxa"/>
          </w:tcPr>
          <w:p w:rsidR="00DA5EC3" w:rsidRDefault="00BB4D57" w:rsidP="004418E9">
            <w:pPr>
              <w:ind w:left="93" w:right="16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Настоящее соглашение вступает в силу с момента подписания сторонами и действует в период Программы.</w:t>
            </w:r>
          </w:p>
          <w:p w:rsidR="00207BC4" w:rsidRDefault="00BB4D57" w:rsidP="004418E9">
            <w:pPr>
              <w:ind w:left="93" w:right="1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Полные правила Программы размещены на официальном сайте Программы </w:t>
            </w:r>
            <w:r w:rsidR="00207BC4" w:rsidRPr="00207BC4">
              <w:rPr>
                <w:lang w:eastAsia="ru-RU"/>
              </w:rPr>
              <w:t>Туроператор не является плательщиком возврата (</w:t>
            </w:r>
            <w:proofErr w:type="spellStart"/>
            <w:r w:rsidR="00207BC4" w:rsidRPr="00207BC4">
              <w:rPr>
                <w:lang w:eastAsia="ru-RU"/>
              </w:rPr>
              <w:t>кэшбека</w:t>
            </w:r>
            <w:proofErr w:type="spellEnd"/>
            <w:r w:rsidR="00207BC4" w:rsidRPr="00207BC4">
              <w:rPr>
                <w:lang w:eastAsia="ru-RU"/>
              </w:rPr>
              <w:t>).</w:t>
            </w:r>
          </w:p>
          <w:p w:rsidR="00207BC4" w:rsidRDefault="00207BC4" w:rsidP="00207BC4">
            <w:pPr>
              <w:ind w:left="93" w:right="1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Партнер программы по осуществлению выплат </w:t>
            </w:r>
            <w:proofErr w:type="spellStart"/>
            <w:r>
              <w:rPr>
                <w:lang w:eastAsia="ru-RU"/>
              </w:rPr>
              <w:t>кэшбека</w:t>
            </w:r>
            <w:proofErr w:type="spellEnd"/>
            <w:r>
              <w:rPr>
                <w:lang w:eastAsia="ru-RU"/>
              </w:rPr>
              <w:t xml:space="preserve"> является АО</w:t>
            </w:r>
          </w:p>
          <w:p w:rsidR="00207BC4" w:rsidRDefault="00207BC4" w:rsidP="00207BC4">
            <w:pPr>
              <w:ind w:left="93" w:right="16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«Национальная система платежных карт» (АО «НСПК»).</w:t>
            </w:r>
          </w:p>
          <w:p w:rsidR="00BB4D57" w:rsidRPr="009256FD" w:rsidRDefault="00BB4D57" w:rsidP="004418E9">
            <w:pPr>
              <w:ind w:left="93" w:right="160"/>
              <w:jc w:val="both"/>
              <w:rPr>
                <w:lang w:eastAsia="ru-RU"/>
              </w:rPr>
            </w:pPr>
          </w:p>
        </w:tc>
      </w:tr>
    </w:tbl>
    <w:p w:rsidR="00315B97" w:rsidRDefault="00315B97" w:rsidP="004418E9">
      <w:pPr>
        <w:ind w:left="-426" w:firstLine="284"/>
      </w:pPr>
    </w:p>
    <w:p w:rsidR="004418E9" w:rsidRDefault="004418E9" w:rsidP="004418E9">
      <w:pPr>
        <w:ind w:left="-426" w:firstLine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4418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18E9" w:rsidRDefault="004418E9" w:rsidP="004418E9">
      <w:pPr>
        <w:ind w:left="-426" w:firstLine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418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ТУРОПЕРАТОР</w:t>
      </w:r>
    </w:p>
    <w:p w:rsidR="004418E9" w:rsidRDefault="004418E9" w:rsidP="004418E9">
      <w:pPr>
        <w:ind w:left="-426" w:firstLine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ООО Фирма «Каникулы»</w:t>
      </w:r>
    </w:p>
    <w:p w:rsidR="004418E9" w:rsidRDefault="004418E9" w:rsidP="004418E9">
      <w:pPr>
        <w:ind w:left="-426" w:firstLine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418E9" w:rsidRDefault="004418E9" w:rsidP="004418E9">
      <w:pPr>
        <w:ind w:left="-426" w:firstLine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Директор _______________ /Терновская А.А./</w:t>
      </w:r>
    </w:p>
    <w:p w:rsidR="004418E9" w:rsidRDefault="004418E9" w:rsidP="004418E9">
      <w:pPr>
        <w:ind w:left="-426" w:firstLine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АГЕНТ</w:t>
      </w:r>
    </w:p>
    <w:p w:rsidR="004418E9" w:rsidRDefault="004418E9" w:rsidP="004418E9">
      <w:pPr>
        <w:ind w:left="-426" w:firstLine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</w:t>
      </w:r>
    </w:p>
    <w:p w:rsidR="004418E9" w:rsidRDefault="004418E9" w:rsidP="004418E9">
      <w:pPr>
        <w:ind w:left="-426" w:firstLine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418E9" w:rsidRPr="004418E9" w:rsidRDefault="004418E9" w:rsidP="004418E9">
      <w:pPr>
        <w:ind w:left="-426" w:firstLine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</w:t>
      </w:r>
    </w:p>
    <w:sectPr w:rsidR="004418E9" w:rsidRPr="004418E9" w:rsidSect="004418E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57C49"/>
    <w:multiLevelType w:val="hybridMultilevel"/>
    <w:tmpl w:val="7B3ADE8A"/>
    <w:lvl w:ilvl="0" w:tplc="17069B84">
      <w:start w:val="1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C3"/>
    <w:rsid w:val="00207BC4"/>
    <w:rsid w:val="00315B97"/>
    <w:rsid w:val="0041705F"/>
    <w:rsid w:val="004418E9"/>
    <w:rsid w:val="0050780F"/>
    <w:rsid w:val="005C7CA9"/>
    <w:rsid w:val="006609EB"/>
    <w:rsid w:val="00B360BF"/>
    <w:rsid w:val="00BB4D57"/>
    <w:rsid w:val="00C7776A"/>
    <w:rsid w:val="00C85CEA"/>
    <w:rsid w:val="00DA5EC3"/>
    <w:rsid w:val="00F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13163-6A35-4B81-819D-5FB1F045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5EC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0BF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85C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vetmir.ru/regis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nikuli74.ru/detskij-lager/" TargetMode="External"/><Relationship Id="rId5" Type="http://schemas.openxmlformats.org/officeDocument/2006/relationships/hyperlink" Target="https://kanikuli74.ru/detskij-lag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Терновская</dc:creator>
  <cp:keywords/>
  <dc:description/>
  <cp:lastModifiedBy>Анна Терновская</cp:lastModifiedBy>
  <cp:revision>6</cp:revision>
  <cp:lastPrinted>2020-10-16T11:15:00Z</cp:lastPrinted>
  <dcterms:created xsi:type="dcterms:W3CDTF">2020-10-16T09:40:00Z</dcterms:created>
  <dcterms:modified xsi:type="dcterms:W3CDTF">2022-04-01T12:47:00Z</dcterms:modified>
</cp:coreProperties>
</file>